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55" w:rsidRPr="00F96FCC" w:rsidRDefault="00E56916" w:rsidP="00E56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CC">
        <w:rPr>
          <w:rFonts w:ascii="Times New Roman" w:hAnsi="Times New Roman" w:cs="Times New Roman"/>
          <w:b/>
          <w:sz w:val="28"/>
          <w:szCs w:val="28"/>
        </w:rPr>
        <w:t>Социологические исследования среди школьников Хабаровского края</w:t>
      </w:r>
      <w:r w:rsidR="00F96FCC" w:rsidRPr="00F96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C51">
        <w:rPr>
          <w:rFonts w:ascii="Times New Roman" w:hAnsi="Times New Roman" w:cs="Times New Roman"/>
          <w:b/>
          <w:sz w:val="28"/>
          <w:szCs w:val="28"/>
        </w:rPr>
        <w:t xml:space="preserve">                 2019 – 2023</w:t>
      </w:r>
      <w:bookmarkStart w:id="0" w:name="_GoBack"/>
      <w:bookmarkEnd w:id="0"/>
      <w:r w:rsidR="004C7C51">
        <w:rPr>
          <w:rFonts w:ascii="Times New Roman" w:hAnsi="Times New Roman" w:cs="Times New Roman"/>
          <w:b/>
          <w:sz w:val="28"/>
          <w:szCs w:val="28"/>
        </w:rPr>
        <w:t xml:space="preserve"> годы                                                                                                             Центра общественного здоровья и медицинской профилактики </w:t>
      </w:r>
    </w:p>
    <w:p w:rsidR="00E56916" w:rsidRDefault="00E56916" w:rsidP="00E56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FCC" w:rsidRPr="00F96FCC" w:rsidRDefault="00F96FCC" w:rsidP="00F96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F96FCC">
        <w:rPr>
          <w:rFonts w:ascii="Times New Roman" w:hAnsi="Times New Roman" w:cs="Times New Roman"/>
          <w:sz w:val="28"/>
          <w:szCs w:val="28"/>
        </w:rPr>
        <w:t>статистике</w:t>
      </w:r>
      <w:proofErr w:type="gramEnd"/>
      <w:r w:rsidRPr="00F96FCC">
        <w:rPr>
          <w:rFonts w:ascii="Times New Roman" w:hAnsi="Times New Roman" w:cs="Times New Roman"/>
          <w:sz w:val="28"/>
          <w:szCs w:val="28"/>
        </w:rPr>
        <w:t xml:space="preserve"> потребление табака во всем мире постепенно снижается, доля курильщиков сокращается - это общемировая тенденция, и российский рынок повторяет ее. По официальным данным Единой межведомственной информационно-статистической системы </w:t>
      </w:r>
      <w:proofErr w:type="gramStart"/>
      <w:r w:rsidRPr="00F96FCC">
        <w:rPr>
          <w:rFonts w:ascii="Times New Roman" w:hAnsi="Times New Roman" w:cs="Times New Roman"/>
          <w:sz w:val="28"/>
          <w:szCs w:val="28"/>
        </w:rPr>
        <w:t>ЕМИСС  розничные</w:t>
      </w:r>
      <w:proofErr w:type="gramEnd"/>
      <w:r w:rsidRPr="00F96FCC">
        <w:rPr>
          <w:rFonts w:ascii="Times New Roman" w:hAnsi="Times New Roman" w:cs="Times New Roman"/>
          <w:sz w:val="28"/>
          <w:szCs w:val="28"/>
        </w:rPr>
        <w:t xml:space="preserve"> продажи табака в России по состоянию на 2021 год относительно 2018 года сократились на 7,5%. Тем не менее, согласно данным Федеральной службы государственной статистики (</w:t>
      </w:r>
      <w:proofErr w:type="gramStart"/>
      <w:r w:rsidRPr="00F96FCC">
        <w:rPr>
          <w:rFonts w:ascii="Times New Roman" w:hAnsi="Times New Roman" w:cs="Times New Roman"/>
          <w:sz w:val="28"/>
          <w:szCs w:val="28"/>
        </w:rPr>
        <w:t>РОССТ)  за</w:t>
      </w:r>
      <w:proofErr w:type="gramEnd"/>
      <w:r w:rsidRPr="00F96FCC">
        <w:rPr>
          <w:rFonts w:ascii="Times New Roman" w:hAnsi="Times New Roman" w:cs="Times New Roman"/>
          <w:sz w:val="28"/>
          <w:szCs w:val="28"/>
        </w:rPr>
        <w:t xml:space="preserve"> 2021 год: ежедневно курят - 17,8%, а периодически - 2,3% населения страны.</w:t>
      </w:r>
    </w:p>
    <w:p w:rsidR="00F96FCC" w:rsidRPr="00F96FCC" w:rsidRDefault="00F96FCC" w:rsidP="00F96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 xml:space="preserve">Это обусловлено тем, что несколько лет назад на прилавках появились устройства для вдыхания пара. Их пропагандировали как безопасную альтернативу привычным никотиновым сигаретам. Новый вид курильщиков стали называть </w:t>
      </w:r>
      <w:proofErr w:type="spellStart"/>
      <w:r w:rsidRPr="00F96FCC">
        <w:rPr>
          <w:rFonts w:ascii="Times New Roman" w:hAnsi="Times New Roman" w:cs="Times New Roman"/>
          <w:sz w:val="28"/>
          <w:szCs w:val="28"/>
        </w:rPr>
        <w:t>вейперами</w:t>
      </w:r>
      <w:proofErr w:type="spellEnd"/>
      <w:r w:rsidRPr="00F96FCC">
        <w:rPr>
          <w:rFonts w:ascii="Times New Roman" w:hAnsi="Times New Roman" w:cs="Times New Roman"/>
          <w:sz w:val="28"/>
          <w:szCs w:val="28"/>
        </w:rPr>
        <w:t xml:space="preserve"> (от англ. «</w:t>
      </w:r>
      <w:proofErr w:type="spellStart"/>
      <w:r w:rsidRPr="00F96FCC">
        <w:rPr>
          <w:rFonts w:ascii="Times New Roman" w:hAnsi="Times New Roman" w:cs="Times New Roman"/>
          <w:sz w:val="28"/>
          <w:szCs w:val="28"/>
        </w:rPr>
        <w:t>vaping</w:t>
      </w:r>
      <w:proofErr w:type="spellEnd"/>
      <w:r w:rsidRPr="00F96FCC">
        <w:rPr>
          <w:rFonts w:ascii="Times New Roman" w:hAnsi="Times New Roman" w:cs="Times New Roman"/>
          <w:sz w:val="28"/>
          <w:szCs w:val="28"/>
        </w:rPr>
        <w:t xml:space="preserve">» — «парение»), и появился новый тренд. Однако специалисты утверждают, что </w:t>
      </w:r>
      <w:proofErr w:type="spellStart"/>
      <w:r w:rsidRPr="00F96FCC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F96FCC">
        <w:rPr>
          <w:rFonts w:ascii="Times New Roman" w:hAnsi="Times New Roman" w:cs="Times New Roman"/>
          <w:sz w:val="28"/>
          <w:szCs w:val="28"/>
        </w:rPr>
        <w:t xml:space="preserve"> нельзя рассматривать как менее вредную альтернативу сигаретам, с точки зрения воздействия на организм, он </w:t>
      </w:r>
      <w:proofErr w:type="gramStart"/>
      <w:r w:rsidRPr="00F96FCC">
        <w:rPr>
          <w:rFonts w:ascii="Times New Roman" w:hAnsi="Times New Roman" w:cs="Times New Roman"/>
          <w:sz w:val="28"/>
          <w:szCs w:val="28"/>
        </w:rPr>
        <w:t>также  провоцирует</w:t>
      </w:r>
      <w:proofErr w:type="gramEnd"/>
      <w:r w:rsidRPr="00F96FCC">
        <w:rPr>
          <w:rFonts w:ascii="Times New Roman" w:hAnsi="Times New Roman" w:cs="Times New Roman"/>
          <w:sz w:val="28"/>
          <w:szCs w:val="28"/>
        </w:rPr>
        <w:t xml:space="preserve"> риск развития сердечно-сосудистых и онкологических заболеваний.</w:t>
      </w:r>
    </w:p>
    <w:p w:rsidR="00F96FCC" w:rsidRDefault="00F96FCC" w:rsidP="00F96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 xml:space="preserve">«Дети и курение» – крайне актуальная тема, как минимум, по той причине, что подростковый возраст – критически важный период, отличающийся особенно значительными рисками. Поведение в отношении курения обычно формируется именно в подростковые годы. Своевременное выявление никотиновой зависимости у </w:t>
      </w:r>
      <w:proofErr w:type="gramStart"/>
      <w:r w:rsidRPr="00F96FCC">
        <w:rPr>
          <w:rFonts w:ascii="Times New Roman" w:hAnsi="Times New Roman" w:cs="Times New Roman"/>
          <w:sz w:val="28"/>
          <w:szCs w:val="28"/>
        </w:rPr>
        <w:t>подростков  и</w:t>
      </w:r>
      <w:proofErr w:type="gramEnd"/>
      <w:r w:rsidRPr="00F96FCC">
        <w:rPr>
          <w:rFonts w:ascii="Times New Roman" w:hAnsi="Times New Roman" w:cs="Times New Roman"/>
          <w:sz w:val="28"/>
          <w:szCs w:val="28"/>
        </w:rPr>
        <w:t xml:space="preserve"> профилактическая работа с ними в дальнейшем, позволяют снижать уровень взрослого курящего населения.</w:t>
      </w:r>
    </w:p>
    <w:p w:rsidR="00E56916" w:rsidRDefault="00E56916" w:rsidP="00E5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распространенности поведенческих факторов риска среди детского населения ежегодно проводит социологические исследования. </w:t>
      </w:r>
    </w:p>
    <w:p w:rsidR="00F96FCC" w:rsidRDefault="00F96FCC" w:rsidP="00E56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916" w:rsidRDefault="00E56916" w:rsidP="00E5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b/>
          <w:sz w:val="28"/>
          <w:szCs w:val="28"/>
        </w:rPr>
        <w:t>Результаты 2019 года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среди обучающихся 8-11 классов (42 респондента) было выявлено:</w:t>
      </w:r>
    </w:p>
    <w:p w:rsidR="00F96FCC" w:rsidRDefault="00E56916" w:rsidP="00E56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>курящих – 19%;</w:t>
      </w:r>
    </w:p>
    <w:p w:rsidR="00F96FCC" w:rsidRDefault="00E56916" w:rsidP="00E56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>употребляющих спиртные напитки – 24%;</w:t>
      </w:r>
    </w:p>
    <w:p w:rsidR="00E56916" w:rsidRPr="00F96FCC" w:rsidRDefault="00E56916" w:rsidP="00E569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>пробовали наркотические вещества – 12%.</w:t>
      </w:r>
    </w:p>
    <w:p w:rsidR="00E56916" w:rsidRDefault="00E56916" w:rsidP="00E5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том, с какой целью (какие побуждающие причины) дети употребляют спиртные напитки, лидировали следующие ответы:</w:t>
      </w:r>
    </w:p>
    <w:p w:rsidR="00F96FCC" w:rsidRDefault="00E56916" w:rsidP="00E569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>успокоить нервы – 71,4%;</w:t>
      </w:r>
    </w:p>
    <w:p w:rsidR="00F96FCC" w:rsidRDefault="00E56916" w:rsidP="00E569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>ради удовольствия – 69%;</w:t>
      </w:r>
    </w:p>
    <w:p w:rsidR="00E56916" w:rsidRPr="00F96FCC" w:rsidRDefault="00E56916" w:rsidP="00E5691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>под влиянием окружающих – 61,9%.</w:t>
      </w:r>
    </w:p>
    <w:p w:rsidR="004043B0" w:rsidRDefault="004043B0" w:rsidP="00E5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16" w:rsidRDefault="00E56916" w:rsidP="00E5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b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результаты исследования среди обучающихся 5-11 классов (4 776 респондентов) показали:</w:t>
      </w:r>
    </w:p>
    <w:p w:rsidR="00F96FCC" w:rsidRDefault="00E56916" w:rsidP="00E569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 xml:space="preserve">курят </w:t>
      </w:r>
      <w:r w:rsidR="00A92BE3" w:rsidRPr="00F96FCC">
        <w:rPr>
          <w:rFonts w:ascii="Times New Roman" w:hAnsi="Times New Roman" w:cs="Times New Roman"/>
          <w:sz w:val="28"/>
          <w:szCs w:val="28"/>
        </w:rPr>
        <w:t>сигареты</w:t>
      </w:r>
      <w:r w:rsidRPr="00F96FCC">
        <w:rPr>
          <w:rFonts w:ascii="Times New Roman" w:hAnsi="Times New Roman" w:cs="Times New Roman"/>
          <w:sz w:val="28"/>
          <w:szCs w:val="28"/>
        </w:rPr>
        <w:t>– 6,6%;</w:t>
      </w:r>
    </w:p>
    <w:p w:rsidR="00F96FCC" w:rsidRDefault="00E56916" w:rsidP="00E569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lastRenderedPageBreak/>
        <w:t xml:space="preserve">употребляют </w:t>
      </w:r>
      <w:proofErr w:type="spellStart"/>
      <w:r w:rsidRPr="00F96FCC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F96FCC">
        <w:rPr>
          <w:rFonts w:ascii="Times New Roman" w:hAnsi="Times New Roman" w:cs="Times New Roman"/>
          <w:sz w:val="28"/>
          <w:szCs w:val="28"/>
        </w:rPr>
        <w:t xml:space="preserve"> – 7,</w:t>
      </w:r>
      <w:r w:rsidR="00A92BE3" w:rsidRPr="00F96FCC">
        <w:rPr>
          <w:rFonts w:ascii="Times New Roman" w:hAnsi="Times New Roman" w:cs="Times New Roman"/>
          <w:sz w:val="28"/>
          <w:szCs w:val="28"/>
        </w:rPr>
        <w:t>2</w:t>
      </w:r>
      <w:r w:rsidRPr="00F96FCC">
        <w:rPr>
          <w:rFonts w:ascii="Times New Roman" w:hAnsi="Times New Roman" w:cs="Times New Roman"/>
          <w:sz w:val="28"/>
          <w:szCs w:val="28"/>
        </w:rPr>
        <w:t>%;</w:t>
      </w:r>
    </w:p>
    <w:p w:rsidR="00E56916" w:rsidRPr="00F96FCC" w:rsidRDefault="00E56916" w:rsidP="00E569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 xml:space="preserve">употребляют </w:t>
      </w:r>
      <w:proofErr w:type="spellStart"/>
      <w:r w:rsidRPr="00F96FCC">
        <w:rPr>
          <w:rFonts w:ascii="Times New Roman" w:hAnsi="Times New Roman" w:cs="Times New Roman"/>
          <w:sz w:val="28"/>
          <w:szCs w:val="28"/>
        </w:rPr>
        <w:t>никотинсодержащие</w:t>
      </w:r>
      <w:proofErr w:type="spellEnd"/>
      <w:r w:rsidRPr="00F96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FCC">
        <w:rPr>
          <w:rFonts w:ascii="Times New Roman" w:hAnsi="Times New Roman" w:cs="Times New Roman"/>
          <w:sz w:val="28"/>
          <w:szCs w:val="28"/>
        </w:rPr>
        <w:t>некурительные</w:t>
      </w:r>
      <w:proofErr w:type="spellEnd"/>
      <w:r w:rsidRPr="00F96FCC">
        <w:rPr>
          <w:rFonts w:ascii="Times New Roman" w:hAnsi="Times New Roman" w:cs="Times New Roman"/>
          <w:sz w:val="28"/>
          <w:szCs w:val="28"/>
        </w:rPr>
        <w:t xml:space="preserve"> смеси – 2,</w:t>
      </w:r>
      <w:r w:rsidR="00A92BE3" w:rsidRPr="00F96FCC">
        <w:rPr>
          <w:rFonts w:ascii="Times New Roman" w:hAnsi="Times New Roman" w:cs="Times New Roman"/>
          <w:sz w:val="28"/>
          <w:szCs w:val="28"/>
        </w:rPr>
        <w:t>8</w:t>
      </w:r>
      <w:r w:rsidRPr="00F96FCC">
        <w:rPr>
          <w:rFonts w:ascii="Times New Roman" w:hAnsi="Times New Roman" w:cs="Times New Roman"/>
          <w:sz w:val="28"/>
          <w:szCs w:val="28"/>
        </w:rPr>
        <w:t>%</w:t>
      </w:r>
      <w:r w:rsidR="0014375B" w:rsidRPr="00F96FCC">
        <w:rPr>
          <w:rFonts w:ascii="Times New Roman" w:hAnsi="Times New Roman" w:cs="Times New Roman"/>
          <w:sz w:val="28"/>
          <w:szCs w:val="28"/>
        </w:rPr>
        <w:t>.</w:t>
      </w:r>
    </w:p>
    <w:p w:rsidR="004043B0" w:rsidRDefault="004043B0" w:rsidP="00E5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5B" w:rsidRDefault="00A92BE3" w:rsidP="00E5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b/>
          <w:sz w:val="28"/>
          <w:szCs w:val="28"/>
        </w:rPr>
        <w:t>В 202</w:t>
      </w:r>
      <w:r w:rsidR="004043B0" w:rsidRPr="00F96FCC">
        <w:rPr>
          <w:rFonts w:ascii="Times New Roman" w:hAnsi="Times New Roman" w:cs="Times New Roman"/>
          <w:b/>
          <w:sz w:val="28"/>
          <w:szCs w:val="28"/>
        </w:rPr>
        <w:t>2</w:t>
      </w:r>
      <w:r w:rsidRPr="00F96FCC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также проведено исследование среди обучающихся 5-11 классов (235 респондентов) показали:</w:t>
      </w:r>
    </w:p>
    <w:p w:rsidR="00F96FCC" w:rsidRDefault="00A92BE3" w:rsidP="00A92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>курят сигареты – 3,4%;</w:t>
      </w:r>
    </w:p>
    <w:p w:rsidR="00F96FCC" w:rsidRDefault="00F96FCC" w:rsidP="00A92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 xml:space="preserve">употребляют </w:t>
      </w:r>
      <w:proofErr w:type="spellStart"/>
      <w:r w:rsidRPr="00F96FCC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F96FCC">
        <w:rPr>
          <w:rFonts w:ascii="Times New Roman" w:hAnsi="Times New Roman" w:cs="Times New Roman"/>
          <w:sz w:val="28"/>
          <w:szCs w:val="28"/>
        </w:rPr>
        <w:t xml:space="preserve"> – 21</w:t>
      </w:r>
      <w:r w:rsidR="00A92BE3" w:rsidRPr="00F96FCC">
        <w:rPr>
          <w:rFonts w:ascii="Times New Roman" w:hAnsi="Times New Roman" w:cs="Times New Roman"/>
          <w:sz w:val="28"/>
          <w:szCs w:val="28"/>
        </w:rPr>
        <w:t>,4%;</w:t>
      </w:r>
    </w:p>
    <w:p w:rsidR="00F96FCC" w:rsidRDefault="00A92BE3" w:rsidP="00A92B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 xml:space="preserve">употребляют </w:t>
      </w:r>
      <w:proofErr w:type="spellStart"/>
      <w:r w:rsidRPr="00F96FCC">
        <w:rPr>
          <w:rFonts w:ascii="Times New Roman" w:hAnsi="Times New Roman" w:cs="Times New Roman"/>
          <w:sz w:val="28"/>
          <w:szCs w:val="28"/>
        </w:rPr>
        <w:t>никотинсодержащие</w:t>
      </w:r>
      <w:proofErr w:type="spellEnd"/>
      <w:r w:rsidRPr="00F96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FCC">
        <w:rPr>
          <w:rFonts w:ascii="Times New Roman" w:hAnsi="Times New Roman" w:cs="Times New Roman"/>
          <w:sz w:val="28"/>
          <w:szCs w:val="28"/>
        </w:rPr>
        <w:t>некурительные</w:t>
      </w:r>
      <w:proofErr w:type="spellEnd"/>
      <w:r w:rsidRPr="00F96FCC">
        <w:rPr>
          <w:rFonts w:ascii="Times New Roman" w:hAnsi="Times New Roman" w:cs="Times New Roman"/>
          <w:sz w:val="28"/>
          <w:szCs w:val="28"/>
        </w:rPr>
        <w:t xml:space="preserve"> смеси – 2,5%.</w:t>
      </w:r>
    </w:p>
    <w:p w:rsidR="00F96FCC" w:rsidRDefault="00F96FCC" w:rsidP="00F9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 xml:space="preserve">Ближайший круг общения подростов однозначно имеет огромное значение и является одним из главных факторов риска для формирования склонности к курению или использованию альтернативных видов курения.  Выявлено, что у 44,3% респондентов курят или используют </w:t>
      </w:r>
      <w:r>
        <w:rPr>
          <w:rFonts w:ascii="Times New Roman" w:hAnsi="Times New Roman" w:cs="Times New Roman"/>
          <w:sz w:val="28"/>
          <w:szCs w:val="28"/>
        </w:rPr>
        <w:t>альтернативные средства курения</w:t>
      </w:r>
      <w:r w:rsidRPr="00F96FCC">
        <w:rPr>
          <w:rFonts w:ascii="Times New Roman" w:hAnsi="Times New Roman" w:cs="Times New Roman"/>
          <w:sz w:val="28"/>
          <w:szCs w:val="28"/>
        </w:rPr>
        <w:t xml:space="preserve"> друзья и у 18,9% - родители</w:t>
      </w:r>
      <w:r>
        <w:rPr>
          <w:rFonts w:ascii="Times New Roman" w:hAnsi="Times New Roman" w:cs="Times New Roman"/>
          <w:sz w:val="28"/>
          <w:szCs w:val="28"/>
        </w:rPr>
        <w:t xml:space="preserve">, причем 45,5% употребляют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FCC" w:rsidRDefault="00F96FCC" w:rsidP="00F9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FCC" w:rsidRPr="00F96FCC" w:rsidRDefault="00F96FCC" w:rsidP="00F9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8A58B9">
            <wp:extent cx="6297930" cy="24872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3B0" w:rsidRDefault="00F96FCC" w:rsidP="00A9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>На вопрос о том, с какой целью (какие побуждающие причины) дети употребляют спиртные напитки, лидировали следующие ответы:</w:t>
      </w:r>
    </w:p>
    <w:p w:rsidR="00F96FCC" w:rsidRPr="00F96FCC" w:rsidRDefault="00F96FCC" w:rsidP="00F96F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>любопытство,</w:t>
      </w:r>
    </w:p>
    <w:p w:rsidR="00F96FCC" w:rsidRDefault="00F96FCC" w:rsidP="00F96F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 xml:space="preserve">влияние друзей (за компанию), </w:t>
      </w:r>
    </w:p>
    <w:p w:rsidR="00F96FCC" w:rsidRDefault="00F96FCC" w:rsidP="00F96F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 xml:space="preserve">стремление показать себя крутым, </w:t>
      </w:r>
    </w:p>
    <w:p w:rsidR="00F96FCC" w:rsidRPr="00F96FCC" w:rsidRDefault="00F96FCC" w:rsidP="00F96F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>нечем занять досуг.</w:t>
      </w:r>
    </w:p>
    <w:p w:rsidR="00A92BE3" w:rsidRDefault="00A92BE3" w:rsidP="00A9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b/>
          <w:sz w:val="28"/>
          <w:szCs w:val="28"/>
        </w:rPr>
        <w:t>В 2023</w:t>
      </w:r>
      <w:r>
        <w:rPr>
          <w:rFonts w:ascii="Times New Roman" w:hAnsi="Times New Roman" w:cs="Times New Roman"/>
          <w:sz w:val="28"/>
          <w:szCs w:val="28"/>
        </w:rPr>
        <w:t xml:space="preserve"> году аналогичное исследование показало следующие результаты (704 респондентов 5-11 классов):</w:t>
      </w:r>
    </w:p>
    <w:p w:rsidR="00174D72" w:rsidRDefault="00A92BE3" w:rsidP="00A92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D72">
        <w:rPr>
          <w:rFonts w:ascii="Times New Roman" w:hAnsi="Times New Roman" w:cs="Times New Roman"/>
          <w:sz w:val="28"/>
          <w:szCs w:val="28"/>
        </w:rPr>
        <w:t>курят сигареты – 3,4%;</w:t>
      </w:r>
    </w:p>
    <w:p w:rsidR="00174D72" w:rsidRDefault="00A92BE3" w:rsidP="00A92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D72">
        <w:rPr>
          <w:rFonts w:ascii="Times New Roman" w:hAnsi="Times New Roman" w:cs="Times New Roman"/>
          <w:sz w:val="28"/>
          <w:szCs w:val="28"/>
        </w:rPr>
        <w:t xml:space="preserve">употребляют </w:t>
      </w:r>
      <w:proofErr w:type="spellStart"/>
      <w:r w:rsidRPr="00174D72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174D72">
        <w:rPr>
          <w:rFonts w:ascii="Times New Roman" w:hAnsi="Times New Roman" w:cs="Times New Roman"/>
          <w:sz w:val="28"/>
          <w:szCs w:val="28"/>
        </w:rPr>
        <w:t xml:space="preserve"> – 11,6%;</w:t>
      </w:r>
      <w:r w:rsidR="00F96FCC" w:rsidRPr="0017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BE3" w:rsidRPr="00174D72" w:rsidRDefault="00A92BE3" w:rsidP="00A92B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D72">
        <w:rPr>
          <w:rFonts w:ascii="Times New Roman" w:hAnsi="Times New Roman" w:cs="Times New Roman"/>
          <w:sz w:val="28"/>
          <w:szCs w:val="28"/>
        </w:rPr>
        <w:t xml:space="preserve">употребляют </w:t>
      </w:r>
      <w:proofErr w:type="spellStart"/>
      <w:r w:rsidRPr="00174D72">
        <w:rPr>
          <w:rFonts w:ascii="Times New Roman" w:hAnsi="Times New Roman" w:cs="Times New Roman"/>
          <w:sz w:val="28"/>
          <w:szCs w:val="28"/>
        </w:rPr>
        <w:t>никотинсодержащие</w:t>
      </w:r>
      <w:proofErr w:type="spellEnd"/>
      <w:r w:rsidRPr="00174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D72">
        <w:rPr>
          <w:rFonts w:ascii="Times New Roman" w:hAnsi="Times New Roman" w:cs="Times New Roman"/>
          <w:sz w:val="28"/>
          <w:szCs w:val="28"/>
        </w:rPr>
        <w:t>некурительные</w:t>
      </w:r>
      <w:proofErr w:type="spellEnd"/>
      <w:r w:rsidRPr="00174D72">
        <w:rPr>
          <w:rFonts w:ascii="Times New Roman" w:hAnsi="Times New Roman" w:cs="Times New Roman"/>
          <w:sz w:val="28"/>
          <w:szCs w:val="28"/>
        </w:rPr>
        <w:t xml:space="preserve"> смеси – 2,8%.</w:t>
      </w:r>
    </w:p>
    <w:p w:rsidR="00174D72" w:rsidRDefault="00174D72" w:rsidP="00F9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FCC" w:rsidRPr="00F96FCC" w:rsidRDefault="00F96FCC" w:rsidP="00F9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CC">
        <w:rPr>
          <w:rFonts w:ascii="Times New Roman" w:hAnsi="Times New Roman" w:cs="Times New Roman"/>
          <w:sz w:val="28"/>
          <w:szCs w:val="28"/>
        </w:rPr>
        <w:t>Из них курить начали:</w:t>
      </w:r>
    </w:p>
    <w:p w:rsidR="00F96FCC" w:rsidRPr="00F96FCC" w:rsidRDefault="00F96FCC" w:rsidP="00F9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10-12 лет</w:t>
      </w:r>
      <w:r w:rsidRPr="00F96FCC">
        <w:rPr>
          <w:rFonts w:ascii="Times New Roman" w:hAnsi="Times New Roman" w:cs="Times New Roman"/>
          <w:sz w:val="28"/>
          <w:szCs w:val="28"/>
        </w:rPr>
        <w:t xml:space="preserve"> – 44,2%; </w:t>
      </w:r>
      <w:r>
        <w:rPr>
          <w:rFonts w:ascii="Times New Roman" w:hAnsi="Times New Roman" w:cs="Times New Roman"/>
          <w:sz w:val="28"/>
          <w:szCs w:val="28"/>
        </w:rPr>
        <w:t>в 15-16 лет</w:t>
      </w:r>
      <w:r w:rsidRPr="00F96FCC">
        <w:rPr>
          <w:rFonts w:ascii="Times New Roman" w:hAnsi="Times New Roman" w:cs="Times New Roman"/>
          <w:sz w:val="28"/>
          <w:szCs w:val="28"/>
        </w:rPr>
        <w:t xml:space="preserve"> – 6,98%;</w:t>
      </w:r>
    </w:p>
    <w:p w:rsidR="004043B0" w:rsidRDefault="00F96FCC" w:rsidP="00F96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13-14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Pr="00F96FCC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F96FCC">
        <w:rPr>
          <w:rFonts w:ascii="Times New Roman" w:hAnsi="Times New Roman" w:cs="Times New Roman"/>
          <w:sz w:val="28"/>
          <w:szCs w:val="28"/>
        </w:rPr>
        <w:t xml:space="preserve"> 39,5%; </w:t>
      </w:r>
      <w:r>
        <w:rPr>
          <w:rFonts w:ascii="Times New Roman" w:hAnsi="Times New Roman" w:cs="Times New Roman"/>
          <w:sz w:val="28"/>
          <w:szCs w:val="28"/>
        </w:rPr>
        <w:t>в 17-18</w:t>
      </w:r>
      <w:r w:rsidRPr="00F9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F96FCC">
        <w:rPr>
          <w:rFonts w:ascii="Times New Roman" w:hAnsi="Times New Roman" w:cs="Times New Roman"/>
          <w:sz w:val="28"/>
          <w:szCs w:val="28"/>
        </w:rPr>
        <w:t xml:space="preserve"> – 9,30%.</w:t>
      </w:r>
    </w:p>
    <w:p w:rsidR="006E6D6A" w:rsidRDefault="006E6D6A" w:rsidP="0017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D6A">
        <w:rPr>
          <w:rFonts w:ascii="Times New Roman" w:hAnsi="Times New Roman" w:cs="Times New Roman"/>
          <w:sz w:val="28"/>
          <w:szCs w:val="28"/>
        </w:rPr>
        <w:t xml:space="preserve">Выявлено, что у </w:t>
      </w:r>
      <w:r>
        <w:rPr>
          <w:rFonts w:ascii="Times New Roman" w:hAnsi="Times New Roman" w:cs="Times New Roman"/>
          <w:sz w:val="28"/>
          <w:szCs w:val="28"/>
        </w:rPr>
        <w:t>50,4</w:t>
      </w:r>
      <w:r w:rsidRPr="006E6D6A">
        <w:rPr>
          <w:rFonts w:ascii="Times New Roman" w:hAnsi="Times New Roman" w:cs="Times New Roman"/>
          <w:sz w:val="28"/>
          <w:szCs w:val="28"/>
        </w:rPr>
        <w:t xml:space="preserve">% респондентов курят или используют альтернативные </w:t>
      </w:r>
      <w:r>
        <w:rPr>
          <w:rFonts w:ascii="Times New Roman" w:hAnsi="Times New Roman" w:cs="Times New Roman"/>
          <w:sz w:val="28"/>
          <w:szCs w:val="28"/>
        </w:rPr>
        <w:t xml:space="preserve">средства курения друзья и у 24,8% - родители. </w:t>
      </w:r>
    </w:p>
    <w:p w:rsidR="00F96FCC" w:rsidRDefault="006E6D6A" w:rsidP="006E6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случае, это может указывать на возможное искажение ответов, вызванное социальной желательностью. Вполне вероятно, что подростки, опасаясь осуждения или негативных последствий, не всегда откровенно отвечают на вопросы об употреблении табака.  </w:t>
      </w:r>
    </w:p>
    <w:p w:rsidR="006E6D6A" w:rsidRDefault="006E6D6A" w:rsidP="00A92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3B0" w:rsidRDefault="004043B0" w:rsidP="003B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6E6D6A">
        <w:rPr>
          <w:rFonts w:ascii="Times New Roman" w:hAnsi="Times New Roman" w:cs="Times New Roman"/>
          <w:sz w:val="28"/>
          <w:szCs w:val="28"/>
        </w:rPr>
        <w:t xml:space="preserve">, рост показателя употребления </w:t>
      </w:r>
      <w:proofErr w:type="spellStart"/>
      <w:r w:rsidR="006E6D6A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6E6D6A">
        <w:rPr>
          <w:rFonts w:ascii="Times New Roman" w:hAnsi="Times New Roman" w:cs="Times New Roman"/>
          <w:sz w:val="28"/>
          <w:szCs w:val="28"/>
        </w:rPr>
        <w:t xml:space="preserve">, возраст начала парения, говорит о необходимости усиления информирования подростков о влиянии вредных привычек на организм, начиная с 10-летнего возраста. </w:t>
      </w:r>
    </w:p>
    <w:p w:rsidR="003B2E94" w:rsidRDefault="003B2E94" w:rsidP="003B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E94">
        <w:rPr>
          <w:rFonts w:ascii="Times New Roman" w:hAnsi="Times New Roman" w:cs="Times New Roman"/>
          <w:sz w:val="28"/>
          <w:szCs w:val="28"/>
        </w:rPr>
        <w:t>Во время исследования респондентам также было предложено ответить на вопрос, каким источникам информации они доверяют. Результаты показали, что в большей степени дети доверяют родителям (67,16%) и специалистам (14,93%).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6A" w:rsidRDefault="003B2E94" w:rsidP="003B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информационная кампания должна охватывать и родителей. Так как </w:t>
      </w:r>
      <w:proofErr w:type="spellStart"/>
      <w:r w:rsidRPr="003B2E94">
        <w:rPr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3B2E94">
        <w:rPr>
          <w:rFonts w:ascii="Times New Roman" w:hAnsi="Times New Roman" w:cs="Times New Roman"/>
          <w:sz w:val="28"/>
          <w:szCs w:val="28"/>
        </w:rPr>
        <w:t xml:space="preserve"> - достаточно молодое увлечение, многие родители до конца не понимают серьёзности их использования и вреда для здоровья, тем самым не акцентируют внимания детей на этом. Информационная работа с родителями позволит им получить актуальную и достоверную информацию, </w:t>
      </w:r>
      <w:r>
        <w:rPr>
          <w:rFonts w:ascii="Times New Roman" w:hAnsi="Times New Roman" w:cs="Times New Roman"/>
          <w:sz w:val="28"/>
          <w:szCs w:val="28"/>
        </w:rPr>
        <w:t xml:space="preserve">которую они будут в дальнейшем </w:t>
      </w:r>
      <w:r w:rsidRPr="003B2E94">
        <w:rPr>
          <w:rFonts w:ascii="Times New Roman" w:hAnsi="Times New Roman" w:cs="Times New Roman"/>
          <w:sz w:val="28"/>
          <w:szCs w:val="28"/>
        </w:rPr>
        <w:t>транслировать детям.</w:t>
      </w:r>
    </w:p>
    <w:p w:rsidR="004043B0" w:rsidRDefault="00E313EC" w:rsidP="00A9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BE3" w:rsidRDefault="004043B0" w:rsidP="00A9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182880</wp:posOffset>
            </wp:positionV>
            <wp:extent cx="5486400" cy="2110740"/>
            <wp:effectExtent l="0" t="0" r="0" b="3810"/>
            <wp:wrapThrough wrapText="bothSides">
              <wp:wrapPolygon edited="0">
                <wp:start x="0" y="0"/>
                <wp:lineTo x="0" y="21444"/>
                <wp:lineTo x="21525" y="21444"/>
                <wp:lineTo x="21525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BE3" w:rsidRDefault="00A92BE3" w:rsidP="00A9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BE3" w:rsidRDefault="00A92BE3" w:rsidP="00A9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BE3" w:rsidRDefault="00A92BE3" w:rsidP="00A9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BE3" w:rsidRDefault="00A92BE3" w:rsidP="00A92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8A" w:rsidRDefault="00F3458A" w:rsidP="00E5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8A" w:rsidRPr="00F3458A" w:rsidRDefault="00F3458A" w:rsidP="00F3458A">
      <w:pPr>
        <w:rPr>
          <w:rFonts w:ascii="Times New Roman" w:hAnsi="Times New Roman" w:cs="Times New Roman"/>
          <w:sz w:val="28"/>
          <w:szCs w:val="28"/>
        </w:rPr>
      </w:pPr>
    </w:p>
    <w:p w:rsidR="00F3458A" w:rsidRPr="00F3458A" w:rsidRDefault="00F3458A" w:rsidP="00F3458A">
      <w:pPr>
        <w:rPr>
          <w:rFonts w:ascii="Times New Roman" w:hAnsi="Times New Roman" w:cs="Times New Roman"/>
          <w:sz w:val="28"/>
          <w:szCs w:val="28"/>
        </w:rPr>
      </w:pPr>
    </w:p>
    <w:p w:rsidR="00F3458A" w:rsidRPr="00F3458A" w:rsidRDefault="00F3458A" w:rsidP="00F3458A">
      <w:pPr>
        <w:rPr>
          <w:rFonts w:ascii="Times New Roman" w:hAnsi="Times New Roman" w:cs="Times New Roman"/>
          <w:sz w:val="28"/>
          <w:szCs w:val="28"/>
        </w:rPr>
      </w:pPr>
    </w:p>
    <w:p w:rsidR="00F3458A" w:rsidRDefault="00F3458A" w:rsidP="00F3458A">
      <w:pPr>
        <w:rPr>
          <w:rFonts w:ascii="Times New Roman" w:hAnsi="Times New Roman" w:cs="Times New Roman"/>
          <w:sz w:val="28"/>
          <w:szCs w:val="28"/>
        </w:rPr>
      </w:pPr>
    </w:p>
    <w:p w:rsidR="00F3458A" w:rsidRDefault="00F53DF4" w:rsidP="00F3458A">
      <w:pPr>
        <w:tabs>
          <w:tab w:val="left" w:pos="1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E94" w:rsidRDefault="003B2E94" w:rsidP="00F3458A">
      <w:pPr>
        <w:tabs>
          <w:tab w:val="left" w:pos="1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58A" w:rsidRDefault="003B2E94" w:rsidP="00F3458A">
      <w:pPr>
        <w:tabs>
          <w:tab w:val="left" w:pos="1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58A" w:rsidRDefault="00F3458A" w:rsidP="00F3458A">
      <w:pPr>
        <w:tabs>
          <w:tab w:val="left" w:pos="1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458A" w:rsidRPr="00F3458A" w:rsidRDefault="00F3458A" w:rsidP="00F3458A">
      <w:pPr>
        <w:tabs>
          <w:tab w:val="left" w:pos="153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3458A" w:rsidRPr="00F3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F4E"/>
    <w:multiLevelType w:val="hybridMultilevel"/>
    <w:tmpl w:val="CFCA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660B"/>
    <w:multiLevelType w:val="hybridMultilevel"/>
    <w:tmpl w:val="0320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66E9"/>
    <w:multiLevelType w:val="hybridMultilevel"/>
    <w:tmpl w:val="706C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052DD"/>
    <w:multiLevelType w:val="hybridMultilevel"/>
    <w:tmpl w:val="6BE24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17DB6"/>
    <w:multiLevelType w:val="hybridMultilevel"/>
    <w:tmpl w:val="009CB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51345"/>
    <w:multiLevelType w:val="hybridMultilevel"/>
    <w:tmpl w:val="0446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12412"/>
    <w:multiLevelType w:val="hybridMultilevel"/>
    <w:tmpl w:val="EECA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71"/>
    <w:rsid w:val="000E3A55"/>
    <w:rsid w:val="0014375B"/>
    <w:rsid w:val="00174D72"/>
    <w:rsid w:val="003B2E94"/>
    <w:rsid w:val="004043B0"/>
    <w:rsid w:val="004C7C51"/>
    <w:rsid w:val="006E6D6A"/>
    <w:rsid w:val="00A92BE3"/>
    <w:rsid w:val="00AB6359"/>
    <w:rsid w:val="00D07A69"/>
    <w:rsid w:val="00E313EC"/>
    <w:rsid w:val="00E56916"/>
    <w:rsid w:val="00F3458A"/>
    <w:rsid w:val="00F53DF4"/>
    <w:rsid w:val="00F77571"/>
    <w:rsid w:val="00F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42B57-BD0B-423E-BDD0-B901B29D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601450860309131E-2"/>
          <c:y val="6.6185318892900122E-2"/>
          <c:w val="0.92093558617672788"/>
          <c:h val="0.5590390100154448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Курят сигареты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2696850393700766E-2"/>
                  <c:y val="-4.4080472950589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6.6</c:v>
                </c:pt>
                <c:pt idx="1">
                  <c:v>3.4</c:v>
                </c:pt>
                <c:pt idx="2">
                  <c:v>3.4</c:v>
                </c:pt>
                <c:pt idx="3">
                  <c:v>2.5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Используют вейп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7.2</c:v>
                </c:pt>
                <c:pt idx="1">
                  <c:v>20.399999999999999</c:v>
                </c:pt>
                <c:pt idx="2">
                  <c:v>11.6</c:v>
                </c:pt>
                <c:pt idx="3">
                  <c:v>17.899999999999999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Используют никотинсодержащие некурительные смеси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  <c:pt idx="3">
                  <c:v>2024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2.8</c:v>
                </c:pt>
                <c:pt idx="1">
                  <c:v>2.5</c:v>
                </c:pt>
                <c:pt idx="2">
                  <c:v>2.8</c:v>
                </c:pt>
                <c:pt idx="3">
                  <c:v>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5058664"/>
        <c:axId val="515060624"/>
      </c:lineChart>
      <c:catAx>
        <c:axId val="515058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5060624"/>
        <c:crosses val="autoZero"/>
        <c:auto val="1"/>
        <c:lblAlgn val="ctr"/>
        <c:lblOffset val="300"/>
        <c:noMultiLvlLbl val="0"/>
      </c:catAx>
      <c:valAx>
        <c:axId val="51506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5058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731032718383135"/>
          <c:w val="1"/>
          <c:h val="0.141164236239423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</dc:creator>
  <cp:keywords/>
  <dc:description/>
  <cp:lastModifiedBy>ЦМП</cp:lastModifiedBy>
  <cp:revision>11</cp:revision>
  <dcterms:created xsi:type="dcterms:W3CDTF">2024-04-18T01:11:00Z</dcterms:created>
  <dcterms:modified xsi:type="dcterms:W3CDTF">2024-04-22T04:13:00Z</dcterms:modified>
</cp:coreProperties>
</file>